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ook w:val="00A0"/>
      </w:tblPr>
      <w:tblGrid>
        <w:gridCol w:w="6096"/>
        <w:gridCol w:w="4678"/>
      </w:tblGrid>
      <w:tr w:rsidR="00E75E50" w:rsidRPr="0030713E" w:rsidTr="0030713E">
        <w:tc>
          <w:tcPr>
            <w:tcW w:w="6096" w:type="dxa"/>
          </w:tcPr>
          <w:p w:rsidR="00E75E50" w:rsidRPr="00965DEF" w:rsidRDefault="00E75E50">
            <w:pPr>
              <w:pStyle w:val="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0713E">
              <w:rPr>
                <w:rFonts w:ascii="Arial Narrow" w:hAnsi="Arial Narrow"/>
                <w:b/>
                <w:sz w:val="24"/>
                <w:szCs w:val="24"/>
              </w:rPr>
              <w:t>Katedra</w:t>
            </w:r>
            <w:r>
              <w:rPr>
                <w:rFonts w:ascii="Arial Narrow" w:hAnsi="Arial Narrow"/>
                <w:sz w:val="24"/>
                <w:szCs w:val="24"/>
              </w:rPr>
              <w:t xml:space="preserve"> Automatyki i elektroniki</w:t>
            </w:r>
          </w:p>
          <w:p w:rsidR="00E75E50" w:rsidRPr="00443ADD" w:rsidRDefault="00E75E50">
            <w:pPr>
              <w:pStyle w:val="Lista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0713E">
              <w:rPr>
                <w:rFonts w:ascii="Arial Narrow" w:hAnsi="Arial Narrow"/>
                <w:b/>
                <w:sz w:val="24"/>
                <w:szCs w:val="24"/>
              </w:rPr>
              <w:t>Wydział Elektryczny</w:t>
            </w:r>
          </w:p>
        </w:tc>
        <w:tc>
          <w:tcPr>
            <w:tcW w:w="4678" w:type="dxa"/>
          </w:tcPr>
          <w:p w:rsidR="00E75E50" w:rsidRPr="0030713E" w:rsidRDefault="00E75E50">
            <w:pPr>
              <w:pStyle w:val="Tekstpodstawowy"/>
              <w:spacing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5E50" w:rsidRPr="0030713E" w:rsidRDefault="00E75E50" w:rsidP="0030713E">
      <w:pPr>
        <w:pStyle w:val="Tekstpodstawowy"/>
        <w:spacing w:line="240" w:lineRule="auto"/>
        <w:ind w:left="-708" w:right="-851" w:firstLine="708"/>
        <w:jc w:val="both"/>
        <w:rPr>
          <w:rFonts w:ascii="Arial Narrow" w:hAnsi="Arial Narrow"/>
          <w:sz w:val="24"/>
          <w:szCs w:val="24"/>
        </w:rPr>
      </w:pPr>
      <w:r w:rsidRPr="0030713E">
        <w:rPr>
          <w:rFonts w:ascii="Arial Narrow" w:hAnsi="Arial Narrow"/>
          <w:sz w:val="24"/>
          <w:szCs w:val="24"/>
        </w:rPr>
        <w:t>Zgodnie z procedurą dyplomowania na Wydziale, poniżej przedstawiono tem</w:t>
      </w:r>
      <w:r>
        <w:rPr>
          <w:rFonts w:ascii="Arial Narrow" w:hAnsi="Arial Narrow"/>
          <w:sz w:val="24"/>
          <w:szCs w:val="24"/>
        </w:rPr>
        <w:t xml:space="preserve">aty prac dyplomowych dla studentów  </w:t>
      </w:r>
      <w:r w:rsidRPr="00A735D0">
        <w:rPr>
          <w:rFonts w:ascii="Arial Narrow" w:hAnsi="Arial Narrow"/>
          <w:b/>
          <w:sz w:val="24"/>
          <w:szCs w:val="24"/>
        </w:rPr>
        <w:t>studiów stacjonarnych II stopnia</w:t>
      </w:r>
      <w:r w:rsidRPr="0030713E">
        <w:rPr>
          <w:rFonts w:ascii="Arial Narrow" w:hAnsi="Arial Narrow"/>
          <w:sz w:val="24"/>
          <w:szCs w:val="24"/>
        </w:rPr>
        <w:t xml:space="preserve"> ko</w:t>
      </w:r>
      <w:r>
        <w:rPr>
          <w:rFonts w:ascii="Arial Narrow" w:hAnsi="Arial Narrow"/>
          <w:sz w:val="24"/>
          <w:szCs w:val="24"/>
        </w:rPr>
        <w:t>ńczących się w semestrze letnim</w:t>
      </w:r>
      <w:r w:rsidRPr="003071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30.09.2018</w:t>
      </w:r>
      <w:r w:rsidRPr="0030713E">
        <w:rPr>
          <w:rFonts w:ascii="Arial Narrow" w:hAnsi="Arial Narrow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 xml:space="preserve"> , oraz  dodatkowe tematy  dla studentów </w:t>
      </w:r>
      <w:r w:rsidRPr="00A735D0">
        <w:rPr>
          <w:rFonts w:ascii="Arial Narrow" w:hAnsi="Arial Narrow"/>
          <w:b/>
          <w:sz w:val="24"/>
          <w:szCs w:val="24"/>
        </w:rPr>
        <w:t>II stopnia studiów niestacjonarnych</w:t>
      </w:r>
      <w:r>
        <w:rPr>
          <w:rFonts w:ascii="Arial Narrow" w:hAnsi="Arial Narrow"/>
          <w:sz w:val="24"/>
          <w:szCs w:val="24"/>
        </w:rPr>
        <w:t xml:space="preserve">, którzy nie wybrali promotora ( w </w:t>
      </w:r>
      <w:proofErr w:type="spellStart"/>
      <w:r>
        <w:rPr>
          <w:rFonts w:ascii="Arial Narrow" w:hAnsi="Arial Narrow"/>
          <w:sz w:val="24"/>
          <w:szCs w:val="24"/>
        </w:rPr>
        <w:t>r.ak</w:t>
      </w:r>
      <w:proofErr w:type="spellEnd"/>
      <w:r>
        <w:rPr>
          <w:rFonts w:ascii="Arial Narrow" w:hAnsi="Arial Narrow"/>
          <w:sz w:val="24"/>
          <w:szCs w:val="24"/>
        </w:rPr>
        <w:t>. 16/17).</w:t>
      </w:r>
    </w:p>
    <w:p w:rsidR="00E75E50" w:rsidRPr="0030713E" w:rsidRDefault="00E75E50" w:rsidP="00E02E0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Tematy </w:t>
      </w:r>
      <w:r w:rsidRPr="0030713E">
        <w:rPr>
          <w:rFonts w:ascii="Arial Narrow" w:hAnsi="Arial Narrow"/>
          <w:b/>
          <w:sz w:val="24"/>
          <w:szCs w:val="24"/>
        </w:rPr>
        <w:t xml:space="preserve"> magisterskie:</w:t>
      </w:r>
    </w:p>
    <w:tbl>
      <w:tblPr>
        <w:tblW w:w="15163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8520"/>
        <w:gridCol w:w="2200"/>
        <w:gridCol w:w="1455"/>
        <w:gridCol w:w="2552"/>
      </w:tblGrid>
      <w:tr w:rsidR="00E75E50" w:rsidRPr="0030713E" w:rsidTr="00E02E00">
        <w:trPr>
          <w:trHeight w:val="827"/>
        </w:trPr>
        <w:tc>
          <w:tcPr>
            <w:tcW w:w="436" w:type="dxa"/>
          </w:tcPr>
          <w:p w:rsidR="00E75E50" w:rsidRPr="00B65B2C" w:rsidRDefault="00E75E50" w:rsidP="00443ADD">
            <w:pPr>
              <w:pStyle w:val="Tekstpodstawowy"/>
              <w:spacing w:after="0" w:line="240" w:lineRule="auto"/>
              <w:ind w:right="-851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8520" w:type="dxa"/>
            <w:vAlign w:val="center"/>
          </w:tcPr>
          <w:p w:rsidR="00E75E50" w:rsidRPr="00B65B2C" w:rsidRDefault="00E75E50" w:rsidP="00443ADD">
            <w:pPr>
              <w:pStyle w:val="Tekstpodstawowy"/>
              <w:spacing w:after="0" w:line="240" w:lineRule="auto"/>
              <w:ind w:right="-8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Propozycja tematu/krótki opis</w:t>
            </w:r>
          </w:p>
        </w:tc>
        <w:tc>
          <w:tcPr>
            <w:tcW w:w="2200" w:type="dxa"/>
            <w:vAlign w:val="center"/>
          </w:tcPr>
          <w:p w:rsidR="00E75E50" w:rsidRPr="00B65B2C" w:rsidRDefault="00E75E50" w:rsidP="00443ADD">
            <w:pPr>
              <w:pStyle w:val="Tekstpodstawowy"/>
              <w:spacing w:after="0" w:line="240" w:lineRule="auto"/>
              <w:ind w:right="3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Sugerowany stopień, kierunek studiów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65B2C">
              <w:rPr>
                <w:rFonts w:ascii="Arial Narrow" w:hAnsi="Arial Narrow"/>
                <w:sz w:val="24"/>
                <w:szCs w:val="24"/>
              </w:rPr>
              <w:t xml:space="preserve"> oraz specjalność</w:t>
            </w:r>
          </w:p>
        </w:tc>
        <w:tc>
          <w:tcPr>
            <w:tcW w:w="1455" w:type="dxa"/>
            <w:vAlign w:val="center"/>
          </w:tcPr>
          <w:p w:rsidR="00E75E50" w:rsidRPr="00B65B2C" w:rsidRDefault="00E75E50" w:rsidP="00443ADD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Rodzaj pracy</w:t>
            </w:r>
          </w:p>
        </w:tc>
        <w:tc>
          <w:tcPr>
            <w:tcW w:w="2552" w:type="dxa"/>
            <w:vAlign w:val="center"/>
          </w:tcPr>
          <w:p w:rsidR="00E75E50" w:rsidRPr="00B65B2C" w:rsidRDefault="00E75E50" w:rsidP="00443ADD">
            <w:pPr>
              <w:pStyle w:val="Tekstpodstawowy"/>
              <w:spacing w:after="0" w:line="240" w:lineRule="auto"/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Promotor</w:t>
            </w:r>
          </w:p>
        </w:tc>
      </w:tr>
      <w:tr w:rsidR="00E75E50" w:rsidRPr="0030713E" w:rsidTr="00E02E00">
        <w:tc>
          <w:tcPr>
            <w:tcW w:w="436" w:type="dxa"/>
          </w:tcPr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Pr="00B65B2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65B2C">
              <w:rPr>
                <w:rFonts w:ascii="Arial Narrow" w:hAnsi="Arial Narrow"/>
                <w:b/>
                <w:sz w:val="24"/>
                <w:szCs w:val="24"/>
                <w:u w:val="single"/>
              </w:rPr>
              <w:t>Opracowanie systemu monitorowania mikroklimatu miejskiego z wykorzystaniem koncepcji Internetu Rzeczy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Praca polega na wykonaniu rozproszonego systemu pomiarowego, który będzie przeznaczony do realizacji pomiarów wybranych parametrów pogodowych jak i jakości powietrza. System składałby się ze skalowalnych modułów pomiarowych, które drogą radiową komunikowałyby się z modułem nadrzędnym. Jego rolą, oprócz zbierania i archiwizacji danych pomiarowych w pamięci masowej, byłoby przesyłane ich za pomocą protokołów sieciowych do serwera internetowego.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Praca nie wymaga finansowania z funduszu dydaktycznego WE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</w:pPr>
            <w:r w:rsidRPr="00B65B2C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Pr="00B65B2C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 xml:space="preserve">Sieć pomiarowo-sterująca wykorzystująca standard </w:t>
            </w:r>
            <w:proofErr w:type="spellStart"/>
            <w:r w:rsidRPr="00B65B2C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>ZigBee</w:t>
            </w:r>
            <w:proofErr w:type="spellEnd"/>
            <w:r w:rsidRPr="00B65B2C">
              <w:rPr>
                <w:rFonts w:ascii="Arial Narrow" w:hAnsi="Arial Narrow"/>
                <w:b/>
                <w:iCs/>
                <w:sz w:val="24"/>
                <w:szCs w:val="24"/>
                <w:u w:val="single"/>
              </w:rPr>
              <w:t xml:space="preserve"> oraz system czasu rzeczywistego Nut/OS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 xml:space="preserve">Praca polega na wykonaniu systemu pomiarowo-sterującego opartego na dedykowanych modułach przeznaczonych do realizacji transmisji bezprzewodowej w standardzie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ZigBee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. Sieć powinna pracować pod kontrolą systemu operacyjnego czasu rzeczywistego Nut/OS. Należy w nim opracować aplikację wielowątkową, korzystającą z mechanizmów stosu TCP/IP do implementacji dynamicznego, szyfrowanego serwera WWW. Jako platformę sprzętową należy wykorzystać mikrokontroler rodziny AVR współpracujący z kontrolerem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ethernetowym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Praca nie wymaga finansowania z funduszu dydaktycznego WE</w:t>
            </w: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F5C2F" w:rsidRDefault="003F5C2F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0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Elektrotechnika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Elektrotechnika</w:t>
            </w:r>
          </w:p>
        </w:tc>
        <w:tc>
          <w:tcPr>
            <w:tcW w:w="1455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</w:tc>
        <w:tc>
          <w:tcPr>
            <w:tcW w:w="2552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dr inż. Rafał Kociszewski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5E50" w:rsidRPr="0030713E" w:rsidTr="00E02E00">
        <w:tc>
          <w:tcPr>
            <w:tcW w:w="436" w:type="dxa"/>
          </w:tcPr>
          <w:p w:rsidR="00E75E50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0" w:type="dxa"/>
          </w:tcPr>
          <w:p w:rsidR="00E75E50" w:rsidRPr="007969BF" w:rsidRDefault="00E75E50" w:rsidP="00F7004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9BF">
              <w:rPr>
                <w:rFonts w:ascii="Arial Narrow" w:hAnsi="Arial Narrow"/>
                <w:b/>
                <w:sz w:val="24"/>
                <w:szCs w:val="24"/>
              </w:rPr>
              <w:t xml:space="preserve">1. </w:t>
            </w: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Całkowe metody syntezy dynamiki obserwatora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zamiennych stanu</w:t>
            </w:r>
          </w:p>
          <w:p w:rsidR="00E75E50" w:rsidRPr="007969BF" w:rsidRDefault="00E75E50" w:rsidP="00F76A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 xml:space="preserve">Celem pracy dyplomowej będzie analiza metod projektowania obserwatorów zmiennych stanu (obserwatorów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Luenbergera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 xml:space="preserve">) w oparciu o minimalizację wskaźników całkowych błędu estymacji. Optymalny dobór dynamiki obserwatora pozwoli na osiągnięcie wysokiej jakości estymacji nieznanych zmiennych stanu pomimo zakłóceń wielkości wejściowych obserwatora. Wyniki pracy zostaną zweryfikowane poprzez symulacje komputerowe w środowisku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 xml:space="preserve"> lub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Scilab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E75E50" w:rsidRPr="007969BF" w:rsidRDefault="00E75E50" w:rsidP="00F76AD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004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9B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7969BF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Analiza częstotliwośc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iowa elektroenergetycznej linii </w:t>
            </w: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ł</w:t>
            </w: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ugiej</w:t>
            </w:r>
          </w:p>
          <w:p w:rsidR="00E75E50" w:rsidRPr="007969BF" w:rsidRDefault="00E75E50" w:rsidP="00F76AD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 xml:space="preserve">Celem pracy jest analiza zjawisk zachodzących w elektroenergetycznych liniach długich w dziedzinie częstotliwości. Model częstotliwościowy linii jest istotny z punktu widzenia jakości napięć zasilających taką linię. W oparciu o wiedzę teoretyczną dotyczącą modeli linii długich dyplomant przeprowadzi analizę w celu uzyskania częstotliwościowych charakterystyk i określenia ich właściwości w dziedzinie częstotliwości. Wyniki pracy zostaną zweryfikowane poprzez symulacje komputerowe w środowisku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 xml:space="preserve"> lub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Scilab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Elektrotechnika</w:t>
            </w: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Elektrotechnika,</w:t>
            </w: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Ekoenergetyka</w:t>
            </w:r>
            <w:proofErr w:type="spellEnd"/>
          </w:p>
        </w:tc>
        <w:tc>
          <w:tcPr>
            <w:tcW w:w="1455" w:type="dxa"/>
          </w:tcPr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Magisterska analityczna</w:t>
            </w: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dr inż. Krzysztof Rogowski</w:t>
            </w:r>
          </w:p>
        </w:tc>
      </w:tr>
      <w:tr w:rsidR="00E75E50" w:rsidRPr="0030713E" w:rsidTr="00E02E00">
        <w:tc>
          <w:tcPr>
            <w:tcW w:w="436" w:type="dxa"/>
          </w:tcPr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E75E50" w:rsidRPr="00B65B2C" w:rsidRDefault="00E75E50" w:rsidP="00B65B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B65B2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Synteza regulatorów PID niecałkowitego rzędu dla określonych klas obiektów regulacji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ind w:firstLine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 xml:space="preserve">Przedstawienie na podstawie literatury przeglądu metod i algorytmów doboru nastaw regulatorów PID niecałkowitego rzędu. Opracowanie w środowisku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Simulink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 pakietu programów do wyznaczania nastaw regulatorów oraz przeprowadzenia badań symulacyjnych rozpatrywanych układów regulacji.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B65B2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Badanie stabilności dyskretnych układów dynamicznych niecałkowitego rzędu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 xml:space="preserve">Przedstawienie na podstawie literatury przeglądu metod badania stabilności dyskretnych układów niecałkowitego rzędu. Opracowanie w środowisku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Simulink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 pakietu programów do badania stabilności oraz przeprowadzenia badań symulacyjnych rozpatrywanej klasy układów.</w:t>
            </w: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0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</w:tc>
        <w:tc>
          <w:tcPr>
            <w:tcW w:w="2552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B65B2C">
              <w:rPr>
                <w:rFonts w:ascii="Arial Narrow" w:hAnsi="Arial Narrow"/>
                <w:sz w:val="24"/>
                <w:szCs w:val="24"/>
              </w:rPr>
              <w:t>r inż. Andrzej Ruszewski</w:t>
            </w:r>
          </w:p>
        </w:tc>
      </w:tr>
      <w:tr w:rsidR="00E75E50" w:rsidRPr="0030713E" w:rsidTr="00E02E00">
        <w:tc>
          <w:tcPr>
            <w:tcW w:w="436" w:type="dxa"/>
          </w:tcPr>
          <w:p w:rsidR="00E75E50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0" w:type="dxa"/>
          </w:tcPr>
          <w:p w:rsidR="00E75E50" w:rsidRPr="007969BF" w:rsidRDefault="00E75E50" w:rsidP="00F7004B">
            <w:pPr>
              <w:numPr>
                <w:ilvl w:val="0"/>
                <w:numId w:val="7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</w:pP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Zastosowanie k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omputera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przemysłowego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 xml:space="preserve"> PXI do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akwizycji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 xml:space="preserve"> i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przetwarzania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danych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 xml:space="preserve"> w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środowisku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Matlab</w:t>
            </w:r>
            <w:proofErr w:type="spellEnd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/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  <w:t>Simulink</w:t>
            </w:r>
            <w:proofErr w:type="spellEnd"/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 xml:space="preserve">Zadanie obejmować będzie: Rozpoznanie możliwości akwizycji sygnałów pomiarowych w środowisku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Matlab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Simulink</w:t>
            </w:r>
            <w:proofErr w:type="spellEnd"/>
            <w:r w:rsidRPr="007969BF">
              <w:rPr>
                <w:rFonts w:ascii="Arial Narrow" w:hAnsi="Arial Narrow"/>
                <w:sz w:val="24"/>
                <w:szCs w:val="24"/>
              </w:rPr>
              <w:t>. Opracowanie skryptów wykorzystujących zasoby sprzętowe komputera PXI do akwizycji danych. Badanie i analiza charakterystyk czasowych i częstotliwościowych wybranych układów dynamicznych na podstawie zarejestrowanych danych z obiektu. Zautomatyzowana identyfikacja obiektu. Analiza otrzymanych wyników.</w:t>
            </w:r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Literatura dostępna w języku polskim i angielskim.</w:t>
            </w:r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Wkład finansowy niewymagany.</w:t>
            </w:r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004B">
            <w:pPr>
              <w:numPr>
                <w:ilvl w:val="0"/>
                <w:numId w:val="7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val="de-DE"/>
              </w:rPr>
            </w:pPr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Wykorzystanie sterownika S7-1200 do współpracy z czujnikiem inteligentnym w  standardzie </w:t>
            </w:r>
            <w:proofErr w:type="spellStart"/>
            <w:r w:rsidRPr="007969BF">
              <w:rPr>
                <w:rFonts w:ascii="Arial Narrow" w:hAnsi="Arial Narrow"/>
                <w:b/>
                <w:sz w:val="24"/>
                <w:szCs w:val="24"/>
                <w:u w:val="single"/>
              </w:rPr>
              <w:t>IO-Link</w:t>
            </w:r>
            <w:proofErr w:type="spellEnd"/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 xml:space="preserve">Zadanie obejmować będzie: </w:t>
            </w:r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 xml:space="preserve">Przedstawienie na podstawie literatury i dokumentacji technicznej możliwości integracji systemu </w:t>
            </w:r>
            <w:proofErr w:type="spellStart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>IO-Link</w:t>
            </w:r>
            <w:proofErr w:type="spellEnd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 xml:space="preserve"> ze sterownikiem </w:t>
            </w:r>
            <w:proofErr w:type="spellStart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>Simatic</w:t>
            </w:r>
            <w:proofErr w:type="spellEnd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 xml:space="preserve"> S7-1200. Integracja czujnika inteligentnego i sterownika w środowisku TIA Portal. Przygotowanie i uruchomienie algorytmu sterowania procesem z wykorzystaniem systemu </w:t>
            </w:r>
            <w:proofErr w:type="spellStart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>IO-Link</w:t>
            </w:r>
            <w:proofErr w:type="spellEnd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 xml:space="preserve">. Badanie skuteczności detekcji czujnika z systemem </w:t>
            </w:r>
            <w:proofErr w:type="spellStart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>IO-Link</w:t>
            </w:r>
            <w:proofErr w:type="spellEnd"/>
            <w:r w:rsidRPr="007969BF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:rsidR="00E75E50" w:rsidRPr="007969BF" w:rsidRDefault="00E75E50" w:rsidP="00F7004B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Literatura dostępna w języku polskim i angielskim.</w:t>
            </w:r>
          </w:p>
          <w:p w:rsidR="00E75E50" w:rsidRPr="002B646D" w:rsidRDefault="00E75E50" w:rsidP="002B646D">
            <w:pPr>
              <w:shd w:val="clear" w:color="auto" w:fill="FFFFFF"/>
              <w:tabs>
                <w:tab w:val="num" w:pos="414"/>
              </w:tabs>
              <w:spacing w:after="0" w:line="240" w:lineRule="auto"/>
              <w:jc w:val="both"/>
            </w:pPr>
            <w:r w:rsidRPr="007969BF">
              <w:rPr>
                <w:rFonts w:ascii="Arial Narrow" w:hAnsi="Arial Narrow"/>
                <w:sz w:val="24"/>
                <w:szCs w:val="24"/>
              </w:rPr>
              <w:t>Do realizacji pracy niezbędny zakup podzespołów przyłączeniowych – koszt 200PLN – fundusz dydaktyczny WE.</w:t>
            </w:r>
          </w:p>
        </w:tc>
        <w:tc>
          <w:tcPr>
            <w:tcW w:w="2200" w:type="dxa"/>
          </w:tcPr>
          <w:p w:rsidR="00E75E50" w:rsidRPr="007969BF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Elektrotechnika,</w:t>
            </w: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 xml:space="preserve">Elektronika i </w:t>
            </w: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Pr="007969BF">
              <w:rPr>
                <w:rFonts w:ascii="Arial Narrow" w:hAnsi="Arial Narrow"/>
                <w:sz w:val="24"/>
                <w:szCs w:val="24"/>
              </w:rPr>
              <w:t>elekomunikacja</w:t>
            </w: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7969BF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Elektrotechnika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69BF">
              <w:rPr>
                <w:rFonts w:ascii="Arial Narrow" w:hAnsi="Arial Narrow"/>
                <w:sz w:val="24"/>
                <w:szCs w:val="24"/>
              </w:rPr>
              <w:t>Magisterska</w:t>
            </w:r>
          </w:p>
        </w:tc>
        <w:tc>
          <w:tcPr>
            <w:tcW w:w="2552" w:type="dxa"/>
          </w:tcPr>
          <w:p w:rsidR="00E75E50" w:rsidRPr="007969BF" w:rsidRDefault="00E75E50" w:rsidP="00F76AD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7969BF">
              <w:rPr>
                <w:rFonts w:ascii="Arial Narrow" w:hAnsi="Arial Narrow"/>
                <w:sz w:val="24"/>
                <w:szCs w:val="24"/>
              </w:rPr>
              <w:t xml:space="preserve">r inż. Łukasz </w:t>
            </w:r>
            <w:proofErr w:type="spellStart"/>
            <w:r w:rsidRPr="007969BF">
              <w:rPr>
                <w:rFonts w:ascii="Arial Narrow" w:hAnsi="Arial Narrow"/>
                <w:sz w:val="24"/>
                <w:szCs w:val="24"/>
              </w:rPr>
              <w:t>Sajewski</w:t>
            </w:r>
            <w:proofErr w:type="spellEnd"/>
          </w:p>
        </w:tc>
      </w:tr>
      <w:tr w:rsidR="00E75E50" w:rsidRPr="0030713E" w:rsidTr="00E02E00">
        <w:tc>
          <w:tcPr>
            <w:tcW w:w="436" w:type="dxa"/>
          </w:tcPr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20" w:type="dxa"/>
          </w:tcPr>
          <w:p w:rsidR="00E75E50" w:rsidRPr="00B65B2C" w:rsidRDefault="00E75E50" w:rsidP="00B65B2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65B2C">
              <w:rPr>
                <w:rFonts w:ascii="Arial Narrow" w:hAnsi="Arial Narrow"/>
                <w:b/>
                <w:sz w:val="24"/>
                <w:szCs w:val="24"/>
                <w:u w:val="single"/>
              </w:rPr>
              <w:t>System sterowania dwuosiowym układem nadążnym</w:t>
            </w: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 xml:space="preserve">Przedstawienie na podstawie literatury i dokumentacji technicznej stosowanych rozwiązań sterowania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trackerem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 solarnym,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tj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 dwuosiowym system nadążnym do śledzenia trajektorii Słońca. Porównanie kosztów poszczególnych rozwiązań, stopnia ich skomplikowania i potencjalnych uzysków energii przez systemy fotowoltaiczne zamontowane na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trackerze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75E50" w:rsidRPr="00B65B2C" w:rsidRDefault="00E75E50" w:rsidP="00B65B2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 xml:space="preserve">Główną częścią pracy będzie opracowanie algorytmu sterowania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trackerem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, zainstalowanym na dachu budynku CBD WE przy ul. Zwierzynieckiej 10, przy następujących założeniach: praca w układzie otwartym, możliwość dopasowania do parametrów konstrukcji stelaża i zastosowanych elementów wykonawczych. Będzie to wymagało: zdjęcia charakterystyk ruchowych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trackera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 xml:space="preserve">, wyznaczenia dopuszczalnych błędów śledzenia zarówno w poziomie (azymut) jak i w pionie (wysokość) oraz wynikających z tego strat w uzyskach energii (na podstawie bazy danych z pomiarów natężenia promieniowania słonecznego), napisania programu na sterownik PLC z wykorzystaniem kalkulatora położenia Słońca oraz opracowania metody parametryzacji ustawień </w:t>
            </w:r>
            <w:proofErr w:type="spellStart"/>
            <w:r w:rsidRPr="00B65B2C">
              <w:rPr>
                <w:rFonts w:ascii="Arial Narrow" w:hAnsi="Arial Narrow"/>
                <w:sz w:val="24"/>
                <w:szCs w:val="24"/>
              </w:rPr>
              <w:t>trackera</w:t>
            </w:r>
            <w:proofErr w:type="spellEnd"/>
            <w:r w:rsidRPr="00B65B2C">
              <w:rPr>
                <w:rFonts w:ascii="Arial Narrow" w:hAnsi="Arial Narrow"/>
                <w:sz w:val="24"/>
                <w:szCs w:val="24"/>
              </w:rPr>
              <w:t>.</w:t>
            </w:r>
            <w:r w:rsidRPr="00B65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Elektrotechnika stacjonarne</w:t>
            </w:r>
          </w:p>
        </w:tc>
        <w:tc>
          <w:tcPr>
            <w:tcW w:w="1455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</w:tc>
        <w:tc>
          <w:tcPr>
            <w:tcW w:w="2552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B65B2C">
              <w:rPr>
                <w:rFonts w:ascii="Arial Narrow" w:hAnsi="Arial Narrow"/>
                <w:sz w:val="24"/>
                <w:szCs w:val="24"/>
              </w:rPr>
              <w:t>r inż. Wojciech Trzasko</w:t>
            </w:r>
          </w:p>
        </w:tc>
      </w:tr>
      <w:tr w:rsidR="00E75E50" w:rsidRPr="0030713E" w:rsidTr="00E02E00">
        <w:trPr>
          <w:trHeight w:val="3773"/>
        </w:trPr>
        <w:tc>
          <w:tcPr>
            <w:tcW w:w="436" w:type="dxa"/>
          </w:tcPr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0" w:type="dxa"/>
          </w:tcPr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65B2C">
              <w:rPr>
                <w:rFonts w:ascii="Arial Narrow" w:hAnsi="Arial Narrow"/>
                <w:b/>
                <w:sz w:val="24"/>
                <w:szCs w:val="24"/>
                <w:u w:val="single"/>
              </w:rPr>
              <w:t>1. Analiza i modernizacja układu zapłonowego czterosuwowego silnika spalinowego.</w:t>
            </w:r>
          </w:p>
          <w:p w:rsidR="00E75E50" w:rsidRPr="002B646D" w:rsidRDefault="00E75E50" w:rsidP="00B65B2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65B2C">
              <w:rPr>
                <w:rFonts w:ascii="Arial Narrow" w:hAnsi="Arial Narrow"/>
                <w:b/>
                <w:sz w:val="24"/>
                <w:szCs w:val="24"/>
              </w:rPr>
              <w:t>Zakres pracy: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Wprowadzenie teoretyczne.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Analiza układu zapłonowego wybranego silnika spalinowego.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Modernizacja układu zapłonowego.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 xml:space="preserve">Badania laboratoryjne. 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Podsumowanie i wnioski końcowe.</w:t>
            </w: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b/>
                <w:sz w:val="24"/>
                <w:szCs w:val="24"/>
              </w:rPr>
              <w:t>Słowa kluczowe:</w:t>
            </w:r>
            <w:r w:rsidRPr="00B65B2C">
              <w:rPr>
                <w:rFonts w:ascii="Arial Narrow" w:hAnsi="Arial Narrow"/>
                <w:sz w:val="24"/>
                <w:szCs w:val="24"/>
              </w:rPr>
              <w:t xml:space="preserve"> układ zapłonowy, silnik spalinowy, sterownik silnika spalinowego, sterownik mikroprocesorowy.</w:t>
            </w: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>Źródło finansowania:</w:t>
            </w:r>
            <w:r w:rsidRPr="00B65B2C">
              <w:rPr>
                <w:rFonts w:ascii="Arial Narrow" w:hAnsi="Arial Narrow" w:cs="Arial"/>
                <w:sz w:val="24"/>
                <w:szCs w:val="24"/>
              </w:rPr>
              <w:t xml:space="preserve"> realizacja pracy nie wymaga dofinansowania z funduszu dydaktycznego WE.</w:t>
            </w:r>
          </w:p>
          <w:p w:rsidR="00E75E50" w:rsidRPr="002B646D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  <w:r w:rsidRPr="00B65B2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Projekt i analiza systemu diagnozowania samochodowych prądnic trójfazowych.</w:t>
            </w:r>
          </w:p>
          <w:p w:rsidR="00E75E50" w:rsidRPr="002B646D" w:rsidRDefault="00E75E50" w:rsidP="00B65B2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 xml:space="preserve">Zakres pracy: 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sz w:val="24"/>
                <w:szCs w:val="24"/>
              </w:rPr>
              <w:t xml:space="preserve">Wprowadzenie teoretyczne (zasada działania i konstrukcje samochodowych prądnic i regulatorów napięcia). 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sz w:val="24"/>
                <w:szCs w:val="24"/>
              </w:rPr>
              <w:t>Projekt i wykonanie modernizacji istniejącego laboratoryjnego systemu diagnozowania prądnic samochodowych.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sz w:val="24"/>
                <w:szCs w:val="24"/>
              </w:rPr>
              <w:t>Oprogramowanie systemu diagnozowania.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sz w:val="24"/>
                <w:szCs w:val="24"/>
              </w:rPr>
              <w:t>Badania laboratoryjne systemu diagnozowania, analiza jego możliwości.</w:t>
            </w:r>
          </w:p>
          <w:p w:rsidR="00E75E50" w:rsidRPr="00B65B2C" w:rsidRDefault="00E75E50" w:rsidP="00B65B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sz w:val="24"/>
                <w:szCs w:val="24"/>
              </w:rPr>
              <w:t>Podsumowanie.</w:t>
            </w: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>Słowa kluczowe:</w:t>
            </w:r>
            <w:r w:rsidRPr="00B65B2C">
              <w:rPr>
                <w:rFonts w:ascii="Arial Narrow" w:hAnsi="Arial Narrow" w:cs="Arial"/>
                <w:sz w:val="24"/>
                <w:szCs w:val="24"/>
              </w:rPr>
              <w:t xml:space="preserve"> alternator samochodowy, system diagnozowania prądnic samochodowych, samochodowe regulatory napięcia.</w:t>
            </w: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>Źródło finansowania:</w:t>
            </w:r>
            <w:r w:rsidRPr="00B65B2C">
              <w:rPr>
                <w:rFonts w:ascii="Arial Narrow" w:hAnsi="Arial Narrow" w:cs="Arial"/>
                <w:sz w:val="24"/>
                <w:szCs w:val="24"/>
              </w:rPr>
              <w:t xml:space="preserve"> realizacja pracy wymaga dofinansowania z funduszu dydaktycznego WE w wysokości 300 zł.</w:t>
            </w: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</w:t>
            </w:r>
            <w:r w:rsidRPr="00B65B2C">
              <w:rPr>
                <w:rFonts w:ascii="Arial Narrow" w:hAnsi="Arial Narrow" w:cs="Arial"/>
                <w:i/>
                <w:sz w:val="24"/>
                <w:szCs w:val="24"/>
              </w:rPr>
              <w:t xml:space="preserve">. </w:t>
            </w:r>
            <w:r w:rsidRPr="00B65B2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Projekt i wykonanie eksperymentalnej sieci LIN dla samochodowych węzłów </w:t>
            </w:r>
            <w:proofErr w:type="spellStart"/>
            <w:r w:rsidRPr="00B65B2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mechatronicznych</w:t>
            </w:r>
            <w:proofErr w:type="spellEnd"/>
            <w:r w:rsidRPr="00B65B2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.</w:t>
            </w:r>
          </w:p>
          <w:p w:rsidR="00E75E50" w:rsidRDefault="00E75E50" w:rsidP="00B65B2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 xml:space="preserve">Zakres pracy: </w:t>
            </w:r>
          </w:p>
          <w:p w:rsidR="00E75E50" w:rsidRPr="00B65B2C" w:rsidRDefault="00E75E50" w:rsidP="00F7004B">
            <w:pPr>
              <w:pStyle w:val="NormalnyWeb"/>
              <w:numPr>
                <w:ilvl w:val="0"/>
                <w:numId w:val="4"/>
              </w:numPr>
              <w:spacing w:before="0" w:beforeAutospacing="0"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B65B2C">
              <w:rPr>
                <w:rFonts w:ascii="Arial Narrow" w:hAnsi="Arial Narrow" w:cs="Arial"/>
              </w:rPr>
              <w:t>Wstęp teoretyczny, opis magistrali LIN.</w:t>
            </w:r>
          </w:p>
          <w:p w:rsidR="00E75E50" w:rsidRPr="00B65B2C" w:rsidRDefault="00E75E50" w:rsidP="00B65B2C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B65B2C">
              <w:rPr>
                <w:rFonts w:ascii="Arial Narrow" w:hAnsi="Arial Narrow" w:cs="Arial"/>
              </w:rPr>
              <w:t>Projekt i wykonanie sieci LIN.</w:t>
            </w:r>
          </w:p>
          <w:p w:rsidR="00E75E50" w:rsidRPr="00B65B2C" w:rsidRDefault="00E75E50" w:rsidP="00B65B2C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B65B2C">
              <w:rPr>
                <w:rFonts w:ascii="Arial Narrow" w:hAnsi="Arial Narrow" w:cs="Arial"/>
              </w:rPr>
              <w:t>Projekt i wykonanie wybranych węzłów.</w:t>
            </w:r>
          </w:p>
          <w:p w:rsidR="00E75E50" w:rsidRPr="00B65B2C" w:rsidRDefault="00E75E50" w:rsidP="00B65B2C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B65B2C">
              <w:rPr>
                <w:rFonts w:ascii="Arial Narrow" w:hAnsi="Arial Narrow" w:cs="Arial"/>
              </w:rPr>
              <w:t>Badania laboratoryjne, analiza możliwości wykonanego systemu.</w:t>
            </w:r>
          </w:p>
          <w:p w:rsidR="00E75E50" w:rsidRPr="00B65B2C" w:rsidRDefault="00E75E50" w:rsidP="00B65B2C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B65B2C">
              <w:rPr>
                <w:rFonts w:ascii="Arial Narrow" w:hAnsi="Arial Narrow" w:cs="Arial"/>
              </w:rPr>
              <w:t>Podsumowanie.</w:t>
            </w:r>
          </w:p>
          <w:p w:rsidR="00E75E50" w:rsidRPr="00B65B2C" w:rsidRDefault="00E75E50" w:rsidP="00B65B2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>Słowa kluczowe:</w:t>
            </w:r>
            <w:r w:rsidRPr="00B65B2C">
              <w:rPr>
                <w:rFonts w:ascii="Arial Narrow" w:hAnsi="Arial Narrow" w:cs="Arial"/>
                <w:sz w:val="24"/>
                <w:szCs w:val="24"/>
              </w:rPr>
              <w:t xml:space="preserve"> magistrala LIN, elektroniczne systemy samochodowe, węzły </w:t>
            </w:r>
            <w:proofErr w:type="spellStart"/>
            <w:r w:rsidRPr="00B65B2C">
              <w:rPr>
                <w:rFonts w:ascii="Arial Narrow" w:hAnsi="Arial Narrow" w:cs="Arial"/>
                <w:sz w:val="24"/>
                <w:szCs w:val="24"/>
              </w:rPr>
              <w:t>mechatroniczne</w:t>
            </w:r>
            <w:proofErr w:type="spellEnd"/>
            <w:r w:rsidRPr="00B65B2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75E50" w:rsidRPr="00F7004B" w:rsidRDefault="00E75E50" w:rsidP="00F7004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5B2C">
              <w:rPr>
                <w:rFonts w:ascii="Arial Narrow" w:hAnsi="Arial Narrow" w:cs="Arial"/>
                <w:b/>
                <w:sz w:val="24"/>
                <w:szCs w:val="24"/>
              </w:rPr>
              <w:t>Źródło finansowania:</w:t>
            </w:r>
            <w:r w:rsidRPr="00B65B2C">
              <w:rPr>
                <w:rFonts w:ascii="Arial Narrow" w:hAnsi="Arial Narrow" w:cs="Arial"/>
                <w:sz w:val="24"/>
                <w:szCs w:val="24"/>
              </w:rPr>
              <w:t xml:space="preserve"> realizacja pracy wymaga dofinansowania z funduszu dydaktycznego WE w wysokości 200 zł.</w:t>
            </w:r>
          </w:p>
        </w:tc>
        <w:tc>
          <w:tcPr>
            <w:tcW w:w="2200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5" w:type="dxa"/>
          </w:tcPr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t>Magisterska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E02E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E02E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E02E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E02E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E02E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E02E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32975" w:rsidRDefault="00032975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32975" w:rsidRDefault="00032975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32975" w:rsidRDefault="00032975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32975" w:rsidRDefault="00032975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5B2C">
              <w:rPr>
                <w:rFonts w:ascii="Arial Narrow" w:hAnsi="Arial Narrow"/>
                <w:sz w:val="24"/>
                <w:szCs w:val="24"/>
              </w:rPr>
              <w:lastRenderedPageBreak/>
              <w:t>Magisterska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Pr="00F810C3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</w:t>
            </w:r>
            <w:r w:rsidRPr="00B65B2C">
              <w:rPr>
                <w:rFonts w:ascii="Arial Narrow" w:hAnsi="Arial Narrow"/>
                <w:sz w:val="24"/>
                <w:szCs w:val="24"/>
              </w:rPr>
              <w:t>r inż. Wojciech Wojtkowski</w:t>
            </w: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E50" w:rsidRDefault="00E75E50" w:rsidP="00F7004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</w:t>
            </w:r>
            <w:r w:rsidRPr="00B65B2C">
              <w:rPr>
                <w:rFonts w:ascii="Arial Narrow" w:hAnsi="Arial Narrow"/>
                <w:sz w:val="24"/>
                <w:szCs w:val="24"/>
              </w:rPr>
              <w:t>r inż. Wojciech Wojtkowski</w:t>
            </w:r>
          </w:p>
          <w:p w:rsidR="00E75E50" w:rsidRPr="00B65B2C" w:rsidRDefault="00E75E50" w:rsidP="00B65B2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5E50" w:rsidRDefault="00E75E50">
      <w:pPr>
        <w:rPr>
          <w:sz w:val="24"/>
          <w:szCs w:val="24"/>
        </w:rPr>
      </w:pPr>
    </w:p>
    <w:p w:rsidR="00E75E50" w:rsidRDefault="00E75E50">
      <w:pPr>
        <w:rPr>
          <w:sz w:val="24"/>
          <w:szCs w:val="24"/>
        </w:rPr>
      </w:pPr>
    </w:p>
    <w:sectPr w:rsidR="00E75E50" w:rsidSect="00E02E00">
      <w:pgSz w:w="16838" w:h="11906" w:orient="landscape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FBA"/>
    <w:multiLevelType w:val="hybridMultilevel"/>
    <w:tmpl w:val="0638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52C0"/>
    <w:multiLevelType w:val="hybridMultilevel"/>
    <w:tmpl w:val="A65A3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501CD"/>
    <w:multiLevelType w:val="hybridMultilevel"/>
    <w:tmpl w:val="6A8C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D2277"/>
    <w:multiLevelType w:val="hybridMultilevel"/>
    <w:tmpl w:val="43104BEC"/>
    <w:lvl w:ilvl="0" w:tplc="235CE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857ADC"/>
    <w:multiLevelType w:val="hybridMultilevel"/>
    <w:tmpl w:val="3D24D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291E"/>
    <w:multiLevelType w:val="hybridMultilevel"/>
    <w:tmpl w:val="DE8C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A901CB"/>
    <w:multiLevelType w:val="hybridMultilevel"/>
    <w:tmpl w:val="D574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13E"/>
    <w:rsid w:val="00032975"/>
    <w:rsid w:val="000A5DCA"/>
    <w:rsid w:val="00102955"/>
    <w:rsid w:val="00156A14"/>
    <w:rsid w:val="00183731"/>
    <w:rsid w:val="00275F8A"/>
    <w:rsid w:val="002B646D"/>
    <w:rsid w:val="002D1A1D"/>
    <w:rsid w:val="003026B8"/>
    <w:rsid w:val="0030713E"/>
    <w:rsid w:val="003618DB"/>
    <w:rsid w:val="003A324A"/>
    <w:rsid w:val="003B1255"/>
    <w:rsid w:val="003E3440"/>
    <w:rsid w:val="003E453B"/>
    <w:rsid w:val="003F5C2F"/>
    <w:rsid w:val="004330F4"/>
    <w:rsid w:val="00443ADD"/>
    <w:rsid w:val="004F27FF"/>
    <w:rsid w:val="00545E7F"/>
    <w:rsid w:val="005D54A7"/>
    <w:rsid w:val="00696A9A"/>
    <w:rsid w:val="00700166"/>
    <w:rsid w:val="0071093A"/>
    <w:rsid w:val="00721F12"/>
    <w:rsid w:val="007600FE"/>
    <w:rsid w:val="00760466"/>
    <w:rsid w:val="007969BF"/>
    <w:rsid w:val="008104D8"/>
    <w:rsid w:val="008533E0"/>
    <w:rsid w:val="00882C98"/>
    <w:rsid w:val="008B020E"/>
    <w:rsid w:val="008B4BDA"/>
    <w:rsid w:val="008E08FC"/>
    <w:rsid w:val="00965DEF"/>
    <w:rsid w:val="00994D22"/>
    <w:rsid w:val="00A354D4"/>
    <w:rsid w:val="00A735D0"/>
    <w:rsid w:val="00A805DB"/>
    <w:rsid w:val="00AF0631"/>
    <w:rsid w:val="00B649D6"/>
    <w:rsid w:val="00B65B2C"/>
    <w:rsid w:val="00B673CC"/>
    <w:rsid w:val="00B80FD1"/>
    <w:rsid w:val="00BB05C5"/>
    <w:rsid w:val="00C84E6D"/>
    <w:rsid w:val="00CF2B03"/>
    <w:rsid w:val="00D630A8"/>
    <w:rsid w:val="00D65A79"/>
    <w:rsid w:val="00E02E00"/>
    <w:rsid w:val="00E42BA1"/>
    <w:rsid w:val="00E469C8"/>
    <w:rsid w:val="00E75E50"/>
    <w:rsid w:val="00F37C99"/>
    <w:rsid w:val="00F50511"/>
    <w:rsid w:val="00F57946"/>
    <w:rsid w:val="00F7004B"/>
    <w:rsid w:val="00F76AD3"/>
    <w:rsid w:val="00F810C3"/>
    <w:rsid w:val="00FB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0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30713E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307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713E"/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307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B125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rsid w:val="003B125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Ewa</cp:lastModifiedBy>
  <cp:revision>4</cp:revision>
  <cp:lastPrinted>2017-11-13T10:50:00Z</cp:lastPrinted>
  <dcterms:created xsi:type="dcterms:W3CDTF">2017-11-13T10:50:00Z</dcterms:created>
  <dcterms:modified xsi:type="dcterms:W3CDTF">2017-11-13T10:52:00Z</dcterms:modified>
</cp:coreProperties>
</file>